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4C585C1D" w:rsidR="005D139B" w:rsidRDefault="004F41F5" w:rsidP="00AC61C8">
      <w:pPr>
        <w:pStyle w:val="Heading1"/>
      </w:pPr>
      <w:r>
        <w:t>Head (</w:t>
      </w:r>
      <w:r w:rsidR="003F3783">
        <w:t>Communications</w:t>
      </w:r>
      <w:r>
        <w: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AC7A62">
        <w:tc>
          <w:tcPr>
            <w:tcW w:w="2268" w:type="dxa"/>
            <w:shd w:val="clear" w:color="auto" w:fill="DEEAF6" w:themeFill="accent5" w:themeFillTint="33"/>
          </w:tcPr>
          <w:p w14:paraId="5D81094E" w14:textId="34B2DA7C" w:rsidR="00AC61C8" w:rsidRPr="005F748A" w:rsidRDefault="00AC61C8" w:rsidP="005A378D">
            <w:pPr>
              <w:spacing w:before="0"/>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5A378D">
            <w:pPr>
              <w:spacing w:before="0"/>
              <w:rPr>
                <w:rFonts w:ascii="FS Me Light" w:hAnsi="FS Me Light"/>
                <w:sz w:val="24"/>
                <w:szCs w:val="24"/>
              </w:rPr>
            </w:pPr>
          </w:p>
        </w:tc>
        <w:tc>
          <w:tcPr>
            <w:tcW w:w="7085" w:type="dxa"/>
            <w:shd w:val="clear" w:color="auto" w:fill="DEEAF6" w:themeFill="accent5" w:themeFillTint="33"/>
          </w:tcPr>
          <w:p w14:paraId="7CED3D53" w14:textId="398A5E3A" w:rsidR="00AC61C8" w:rsidRPr="005F748A" w:rsidRDefault="00C81A5D" w:rsidP="005A378D">
            <w:pPr>
              <w:spacing w:before="0"/>
              <w:rPr>
                <w:rFonts w:ascii="FS Me Light" w:hAnsi="FS Me Light"/>
                <w:sz w:val="24"/>
                <w:szCs w:val="24"/>
              </w:rPr>
            </w:pPr>
            <w:r>
              <w:rPr>
                <w:rFonts w:ascii="FS Me Light" w:hAnsi="FS Me Light"/>
                <w:sz w:val="24"/>
                <w:szCs w:val="24"/>
              </w:rPr>
              <w:t>E</w:t>
            </w:r>
          </w:p>
        </w:tc>
      </w:tr>
      <w:tr w:rsidR="00AC7A62" w:rsidRPr="00AC61C8" w14:paraId="74F08690" w14:textId="77777777" w:rsidTr="00AC7A62">
        <w:tc>
          <w:tcPr>
            <w:tcW w:w="2268" w:type="dxa"/>
            <w:shd w:val="clear" w:color="auto" w:fill="DEEAF6" w:themeFill="accent5" w:themeFillTint="33"/>
          </w:tcPr>
          <w:p w14:paraId="099F8C39" w14:textId="25DB2676" w:rsidR="00AC7A62" w:rsidRPr="00AC7A62" w:rsidRDefault="00AC7A62" w:rsidP="005A378D">
            <w:pPr>
              <w:spacing w:before="0"/>
              <w:rPr>
                <w:rFonts w:ascii="FS Me Light" w:hAnsi="FS Me Light"/>
                <w:sz w:val="24"/>
                <w:szCs w:val="24"/>
              </w:rPr>
            </w:pPr>
            <w:r w:rsidRPr="00AC7A62">
              <w:rPr>
                <w:rFonts w:ascii="FS Me Light" w:hAnsi="FS Me Light"/>
                <w:sz w:val="24"/>
                <w:szCs w:val="24"/>
              </w:rPr>
              <w:t>Reference number:</w:t>
            </w:r>
          </w:p>
        </w:tc>
        <w:tc>
          <w:tcPr>
            <w:tcW w:w="279" w:type="dxa"/>
            <w:shd w:val="clear" w:color="auto" w:fill="DEEAF6" w:themeFill="accent5" w:themeFillTint="33"/>
          </w:tcPr>
          <w:p w14:paraId="48D32D84" w14:textId="77777777" w:rsidR="00AC7A62" w:rsidRPr="00AC7A62" w:rsidRDefault="00AC7A62" w:rsidP="005A378D">
            <w:pPr>
              <w:spacing w:before="0"/>
              <w:rPr>
                <w:rFonts w:ascii="FS Me Light" w:hAnsi="FS Me Light"/>
                <w:sz w:val="24"/>
                <w:szCs w:val="24"/>
              </w:rPr>
            </w:pPr>
          </w:p>
        </w:tc>
        <w:tc>
          <w:tcPr>
            <w:tcW w:w="7085" w:type="dxa"/>
            <w:shd w:val="clear" w:color="auto" w:fill="DEEAF6" w:themeFill="accent5" w:themeFillTint="33"/>
          </w:tcPr>
          <w:p w14:paraId="6885ED61" w14:textId="53D05F9F" w:rsidR="00AC7A62" w:rsidRPr="00AC7A62" w:rsidRDefault="00AC7A62" w:rsidP="005A378D">
            <w:pPr>
              <w:spacing w:before="0"/>
              <w:rPr>
                <w:rFonts w:ascii="FS Me Light" w:hAnsi="FS Me Light"/>
                <w:sz w:val="24"/>
                <w:szCs w:val="24"/>
              </w:rPr>
            </w:pPr>
            <w:r w:rsidRPr="00AC7A62">
              <w:rPr>
                <w:rFonts w:ascii="FS Me Light" w:hAnsi="FS Me Light"/>
                <w:sz w:val="24"/>
                <w:szCs w:val="24"/>
              </w:rPr>
              <w:t>HC</w:t>
            </w:r>
          </w:p>
        </w:tc>
      </w:tr>
      <w:tr w:rsidR="00AC61C8" w:rsidRPr="00AC61C8" w14:paraId="0F182AA4" w14:textId="77777777" w:rsidTr="00AC7A62">
        <w:tc>
          <w:tcPr>
            <w:tcW w:w="2268" w:type="dxa"/>
            <w:shd w:val="clear" w:color="auto" w:fill="DEEAF6" w:themeFill="accent5" w:themeFillTint="33"/>
          </w:tcPr>
          <w:p w14:paraId="7AC73879" w14:textId="1D404A0D" w:rsidR="00AC61C8" w:rsidRPr="005F748A" w:rsidRDefault="00AC61C8" w:rsidP="005A378D">
            <w:pPr>
              <w:spacing w:before="0"/>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5A378D">
            <w:pPr>
              <w:spacing w:before="0"/>
              <w:rPr>
                <w:rFonts w:ascii="FS Me Light" w:hAnsi="FS Me Light"/>
                <w:sz w:val="24"/>
                <w:szCs w:val="24"/>
              </w:rPr>
            </w:pPr>
          </w:p>
        </w:tc>
        <w:tc>
          <w:tcPr>
            <w:tcW w:w="7085" w:type="dxa"/>
            <w:shd w:val="clear" w:color="auto" w:fill="DEEAF6" w:themeFill="accent5" w:themeFillTint="33"/>
          </w:tcPr>
          <w:p w14:paraId="55E6B770" w14:textId="67AC1169" w:rsidR="00AC61C8" w:rsidRPr="005F748A" w:rsidRDefault="003F3783" w:rsidP="005A378D">
            <w:pPr>
              <w:spacing w:before="0"/>
              <w:rPr>
                <w:rFonts w:ascii="FS Me Light" w:hAnsi="FS Me Light"/>
                <w:sz w:val="24"/>
                <w:szCs w:val="24"/>
              </w:rPr>
            </w:pPr>
            <w:r>
              <w:rPr>
                <w:rFonts w:ascii="FS Me Light" w:hAnsi="FS Me Light"/>
                <w:sz w:val="24"/>
                <w:szCs w:val="24"/>
              </w:rPr>
              <w:t>Governance and Corporate Services (Planning and Communications)</w:t>
            </w:r>
          </w:p>
        </w:tc>
      </w:tr>
      <w:tr w:rsidR="00AC61C8" w:rsidRPr="00AC61C8" w14:paraId="4B38F47D" w14:textId="77777777" w:rsidTr="00AC7A62">
        <w:tc>
          <w:tcPr>
            <w:tcW w:w="2268" w:type="dxa"/>
            <w:shd w:val="clear" w:color="auto" w:fill="DEEAF6" w:themeFill="accent5" w:themeFillTint="33"/>
          </w:tcPr>
          <w:p w14:paraId="2D289F16" w14:textId="5A48A23B" w:rsidR="00AC61C8" w:rsidRPr="005F748A" w:rsidRDefault="00AC61C8" w:rsidP="005A378D">
            <w:pPr>
              <w:spacing w:before="0"/>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5A378D">
            <w:pPr>
              <w:spacing w:before="0"/>
              <w:rPr>
                <w:rFonts w:ascii="FS Me Light" w:hAnsi="FS Me Light"/>
                <w:sz w:val="24"/>
                <w:szCs w:val="24"/>
              </w:rPr>
            </w:pPr>
          </w:p>
        </w:tc>
        <w:tc>
          <w:tcPr>
            <w:tcW w:w="7085" w:type="dxa"/>
            <w:shd w:val="clear" w:color="auto" w:fill="DEEAF6" w:themeFill="accent5" w:themeFillTint="33"/>
          </w:tcPr>
          <w:p w14:paraId="64271AB8" w14:textId="41067662" w:rsidR="00AC61C8" w:rsidRPr="005F748A" w:rsidRDefault="00B60D1B" w:rsidP="005A378D">
            <w:pPr>
              <w:spacing w:before="0"/>
              <w:rPr>
                <w:rFonts w:ascii="FS Me Light" w:hAnsi="FS Me Light"/>
                <w:sz w:val="24"/>
                <w:szCs w:val="24"/>
              </w:rPr>
            </w:pPr>
            <w:r>
              <w:rPr>
                <w:rFonts w:ascii="FS Me Light" w:hAnsi="FS Me Light"/>
                <w:sz w:val="24"/>
                <w:szCs w:val="24"/>
              </w:rPr>
              <w:t xml:space="preserve">Director (Arts </w:t>
            </w:r>
            <w:r w:rsidR="003F3783">
              <w:rPr>
                <w:rFonts w:ascii="FS Me Light" w:hAnsi="FS Me Light"/>
                <w:sz w:val="24"/>
                <w:szCs w:val="24"/>
              </w:rPr>
              <w:t>Development</w:t>
            </w:r>
            <w:r w:rsidR="000573BD">
              <w:rPr>
                <w:rFonts w:ascii="FS Me Light" w:hAnsi="FS Me Light"/>
                <w:sz w:val="24"/>
                <w:szCs w:val="24"/>
              </w:rPr>
              <w:t>)</w:t>
            </w:r>
          </w:p>
        </w:tc>
      </w:tr>
      <w:tr w:rsidR="00AC61C8" w:rsidRPr="00AC61C8" w14:paraId="098F54F3" w14:textId="77777777" w:rsidTr="00AC7A62">
        <w:tc>
          <w:tcPr>
            <w:tcW w:w="2268" w:type="dxa"/>
            <w:shd w:val="clear" w:color="auto" w:fill="DEEAF6" w:themeFill="accent5" w:themeFillTint="33"/>
          </w:tcPr>
          <w:p w14:paraId="63082B9C" w14:textId="39F35C29" w:rsidR="00AC61C8" w:rsidRPr="005F748A" w:rsidRDefault="00AC61C8" w:rsidP="005A378D">
            <w:pPr>
              <w:spacing w:before="0"/>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5A378D">
            <w:pPr>
              <w:spacing w:before="0"/>
              <w:rPr>
                <w:rFonts w:ascii="FS Me Light" w:hAnsi="FS Me Light"/>
                <w:sz w:val="24"/>
                <w:szCs w:val="24"/>
              </w:rPr>
            </w:pPr>
          </w:p>
        </w:tc>
        <w:tc>
          <w:tcPr>
            <w:tcW w:w="7085" w:type="dxa"/>
            <w:shd w:val="clear" w:color="auto" w:fill="DEEAF6" w:themeFill="accent5" w:themeFillTint="33"/>
          </w:tcPr>
          <w:p w14:paraId="59DDF464" w14:textId="77777777" w:rsidR="004F41F5" w:rsidRDefault="003F3783" w:rsidP="005A378D">
            <w:pPr>
              <w:spacing w:before="0"/>
              <w:rPr>
                <w:rFonts w:ascii="FS Me Light" w:hAnsi="FS Me Light"/>
                <w:sz w:val="24"/>
                <w:szCs w:val="24"/>
              </w:rPr>
            </w:pPr>
            <w:r>
              <w:rPr>
                <w:rFonts w:ascii="FS Me Light" w:hAnsi="FS Me Light"/>
                <w:sz w:val="24"/>
                <w:szCs w:val="24"/>
              </w:rPr>
              <w:t>Communications Officer</w:t>
            </w:r>
          </w:p>
          <w:p w14:paraId="217D79CF" w14:textId="77777777" w:rsidR="003F3783" w:rsidRDefault="003F3783" w:rsidP="005A378D">
            <w:pPr>
              <w:spacing w:before="0"/>
              <w:rPr>
                <w:rFonts w:ascii="FS Me Light" w:hAnsi="FS Me Light"/>
                <w:sz w:val="24"/>
                <w:szCs w:val="24"/>
              </w:rPr>
            </w:pPr>
            <w:r>
              <w:rPr>
                <w:rFonts w:ascii="FS Me Light" w:hAnsi="FS Me Light"/>
                <w:sz w:val="24"/>
                <w:szCs w:val="24"/>
              </w:rPr>
              <w:t>Web Content Editor</w:t>
            </w:r>
          </w:p>
          <w:p w14:paraId="6ABA8706" w14:textId="77777777" w:rsidR="003F3783" w:rsidRDefault="003F3783" w:rsidP="005A378D">
            <w:pPr>
              <w:spacing w:before="0"/>
              <w:rPr>
                <w:rFonts w:ascii="FS Me Light" w:hAnsi="FS Me Light"/>
                <w:sz w:val="24"/>
                <w:szCs w:val="24"/>
              </w:rPr>
            </w:pPr>
            <w:r>
              <w:rPr>
                <w:rFonts w:ascii="FS Me Light" w:hAnsi="FS Me Light"/>
                <w:sz w:val="24"/>
                <w:szCs w:val="24"/>
              </w:rPr>
              <w:t>Design and Publications Officer</w:t>
            </w:r>
          </w:p>
          <w:p w14:paraId="3A3E7806" w14:textId="114C5834" w:rsidR="003F3783" w:rsidRPr="005F748A" w:rsidRDefault="003F3783" w:rsidP="005A378D">
            <w:pPr>
              <w:spacing w:before="0"/>
              <w:rPr>
                <w:rFonts w:ascii="FS Me Light" w:hAnsi="FS Me Light"/>
                <w:sz w:val="24"/>
                <w:szCs w:val="24"/>
              </w:rPr>
            </w:pPr>
            <w:r>
              <w:rPr>
                <w:rFonts w:ascii="FS Me Light" w:hAnsi="FS Me Light"/>
                <w:sz w:val="24"/>
                <w:szCs w:val="24"/>
              </w:rPr>
              <w:t>Translator</w:t>
            </w:r>
          </w:p>
        </w:tc>
      </w:tr>
      <w:tr w:rsidR="00AC61C8" w:rsidRPr="00AC61C8" w14:paraId="0622AFA8" w14:textId="77777777" w:rsidTr="00AC7A62">
        <w:tc>
          <w:tcPr>
            <w:tcW w:w="2268" w:type="dxa"/>
            <w:shd w:val="clear" w:color="auto" w:fill="DEEAF6" w:themeFill="accent5" w:themeFillTint="33"/>
          </w:tcPr>
          <w:p w14:paraId="5ABAAECA" w14:textId="584CFF01" w:rsidR="00AC61C8" w:rsidRPr="005F748A" w:rsidRDefault="00AC61C8" w:rsidP="005A378D">
            <w:pPr>
              <w:spacing w:before="0"/>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5A378D">
            <w:pPr>
              <w:spacing w:before="0"/>
              <w:rPr>
                <w:rFonts w:ascii="FS Me Light" w:hAnsi="FS Me Light"/>
                <w:sz w:val="24"/>
                <w:szCs w:val="24"/>
              </w:rPr>
            </w:pPr>
          </w:p>
        </w:tc>
        <w:tc>
          <w:tcPr>
            <w:tcW w:w="7085" w:type="dxa"/>
            <w:shd w:val="clear" w:color="auto" w:fill="DEEAF6" w:themeFill="accent5" w:themeFillTint="33"/>
          </w:tcPr>
          <w:p w14:paraId="43A40362" w14:textId="0BA9B43B" w:rsidR="00AC61C8" w:rsidRPr="005F748A" w:rsidRDefault="004F41F5" w:rsidP="005A378D">
            <w:pPr>
              <w:spacing w:before="0"/>
              <w:rPr>
                <w:rFonts w:ascii="FS Me Light" w:hAnsi="FS Me Light"/>
                <w:sz w:val="24"/>
                <w:szCs w:val="24"/>
              </w:rPr>
            </w:pPr>
            <w:r>
              <w:rPr>
                <w:rFonts w:ascii="FS Me Light" w:hAnsi="FS Me Light"/>
                <w:sz w:val="24"/>
                <w:szCs w:val="24"/>
              </w:rPr>
              <w:t>Cardiff</w:t>
            </w:r>
          </w:p>
        </w:tc>
      </w:tr>
      <w:tr w:rsidR="00AC61C8" w:rsidRPr="00AC61C8" w14:paraId="6BF5AC46" w14:textId="77777777" w:rsidTr="00AC7A62">
        <w:tc>
          <w:tcPr>
            <w:tcW w:w="2268" w:type="dxa"/>
            <w:shd w:val="clear" w:color="auto" w:fill="DEEAF6" w:themeFill="accent5" w:themeFillTint="33"/>
          </w:tcPr>
          <w:p w14:paraId="10A79BCE" w14:textId="08A62D7D" w:rsidR="00AC61C8" w:rsidRPr="005F748A" w:rsidRDefault="00AC61C8" w:rsidP="005A378D">
            <w:pPr>
              <w:spacing w:before="0"/>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5A378D">
            <w:pPr>
              <w:spacing w:before="0"/>
              <w:rPr>
                <w:rFonts w:ascii="FS Me Light" w:hAnsi="FS Me Light"/>
                <w:sz w:val="24"/>
                <w:szCs w:val="24"/>
              </w:rPr>
            </w:pPr>
          </w:p>
        </w:tc>
        <w:tc>
          <w:tcPr>
            <w:tcW w:w="7085" w:type="dxa"/>
            <w:shd w:val="clear" w:color="auto" w:fill="DEEAF6" w:themeFill="accent5" w:themeFillTint="33"/>
          </w:tcPr>
          <w:p w14:paraId="666FD971" w14:textId="02EA76A1" w:rsidR="00AC61C8" w:rsidRPr="005F748A" w:rsidRDefault="00B60D1B" w:rsidP="005A378D">
            <w:pPr>
              <w:spacing w:before="0"/>
              <w:rPr>
                <w:rFonts w:ascii="FS Me Light" w:hAnsi="FS Me Light"/>
                <w:sz w:val="24"/>
                <w:szCs w:val="24"/>
              </w:rPr>
            </w:pPr>
            <w:r>
              <w:rPr>
                <w:rFonts w:ascii="FS Me Light" w:hAnsi="FS Me Light"/>
                <w:sz w:val="24"/>
                <w:szCs w:val="24"/>
              </w:rPr>
              <w:t xml:space="preserve">Frequent </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207739F3" w14:textId="77777777" w:rsidR="003F3783" w:rsidRDefault="00AC61C8" w:rsidP="00AC61C8">
      <w:pPr>
        <w:pStyle w:val="BodyText"/>
        <w:sectPr w:rsidR="003F3783" w:rsidSect="002526B8">
          <w:headerReference w:type="default" r:id="rId11"/>
          <w:headerReference w:type="first" r:id="rId12"/>
          <w:pgSz w:w="11910" w:h="16840"/>
          <w:pgMar w:top="1134" w:right="1134" w:bottom="1134" w:left="1134" w:header="283" w:footer="394" w:gutter="0"/>
          <w:cols w:space="708"/>
          <w:titlePg/>
          <w:docGrid w:linePitch="360"/>
        </w:sectPr>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6290AFF4" w:rsidR="00AC61C8" w:rsidRDefault="00AC61C8" w:rsidP="00AC61C8">
      <w:pPr>
        <w:pStyle w:val="Heading3"/>
      </w:pPr>
      <w:r>
        <w:lastRenderedPageBreak/>
        <w:t>Our values</w:t>
      </w:r>
    </w:p>
    <w:p w14:paraId="046A6280" w14:textId="77777777" w:rsidR="008C77EA" w:rsidRDefault="005F748A" w:rsidP="008C77EA">
      <w:pPr>
        <w:rPr>
          <w:color w:val="auto"/>
        </w:r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t>About this role</w:t>
      </w:r>
    </w:p>
    <w:p w14:paraId="1E29A470" w14:textId="5C47692C" w:rsidR="005F748A" w:rsidRDefault="004F41F5" w:rsidP="009866F4">
      <w:pPr>
        <w:pStyle w:val="BodyText"/>
      </w:pPr>
      <w:r w:rsidRPr="004F41F5">
        <w:t>The Head (</w:t>
      </w:r>
      <w:r w:rsidR="009866F4">
        <w:t xml:space="preserve">Communications) plays a leading role in promoting an accurate, positive and informed view of the Arts Council, and of the activity we support. The Head ensures that we promote our work in a single, consistent voice, in a manner that is arresting, engaging and accessible. </w:t>
      </w:r>
    </w:p>
    <w:p w14:paraId="3A9AA6A2" w14:textId="6ADC7A19" w:rsidR="009866F4" w:rsidRDefault="009866F4" w:rsidP="009866F4">
      <w:pPr>
        <w:pStyle w:val="BodyText"/>
      </w:pPr>
      <w:r>
        <w:t xml:space="preserve">The Head leads a team of Communication specialists who together develop print and electronic material – in Welsh and English – that reflects the Arts Council’s values, ambitions and identity. The Head coordinates the delivery of promotional campaigns and events that raise the profile of the arts and the Arts Council itself. A key goal for the team is to promote the arts in innovative ways to reach a new and broader audience. </w:t>
      </w:r>
    </w:p>
    <w:p w14:paraId="37DDC073" w14:textId="77777777" w:rsidR="005F748A" w:rsidRDefault="005F748A" w:rsidP="005F748A">
      <w:pPr>
        <w:pStyle w:val="Heading3"/>
      </w:pPr>
      <w:r>
        <w:t>Principal responsibilities</w:t>
      </w:r>
    </w:p>
    <w:p w14:paraId="0CED80AF" w14:textId="7C668BF0" w:rsidR="00675F69" w:rsidRDefault="004F41F5" w:rsidP="00675F69">
      <w:pPr>
        <w:pStyle w:val="BodyText"/>
      </w:pPr>
      <w:r>
        <w:rPr>
          <w:color w:val="2E74B5" w:themeColor="accent5" w:themeShade="BF"/>
        </w:rPr>
        <w:t>Governance</w:t>
      </w:r>
      <w:r w:rsidR="00675F69">
        <w:rPr>
          <w:color w:val="2E74B5" w:themeColor="accent5" w:themeShade="BF"/>
        </w:rPr>
        <w:t xml:space="preserve"> </w:t>
      </w:r>
      <w:r w:rsidR="00675F69">
        <w:t xml:space="preserve">– </w:t>
      </w:r>
      <w:r w:rsidR="003F3783" w:rsidRPr="003F3783">
        <w:rPr>
          <w:bCs/>
        </w:rPr>
        <w:t>attends as appropriate meetings of Council and its Committees</w:t>
      </w:r>
      <w:r w:rsidR="003F3783">
        <w:rPr>
          <w:bCs/>
        </w:rPr>
        <w:t>.</w:t>
      </w:r>
    </w:p>
    <w:p w14:paraId="087D5D2E" w14:textId="6AB8B08E" w:rsidR="004F41F5" w:rsidRDefault="003F3783" w:rsidP="00067E7F">
      <w:pPr>
        <w:pStyle w:val="BodyText"/>
        <w:rPr>
          <w:bCs/>
        </w:rPr>
      </w:pPr>
      <w:r>
        <w:rPr>
          <w:color w:val="006699"/>
          <w:lang w:val="en-US"/>
        </w:rPr>
        <w:t>Strategy</w:t>
      </w:r>
      <w:r w:rsidR="005F748A" w:rsidRPr="005F748A">
        <w:rPr>
          <w:color w:val="2E74B5" w:themeColor="accent5" w:themeShade="BF"/>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3F3783">
        <w:rPr>
          <w:bCs/>
        </w:rPr>
        <w:t xml:space="preserve">devises, </w:t>
      </w:r>
      <w:proofErr w:type="gramStart"/>
      <w:r w:rsidRPr="003F3783">
        <w:rPr>
          <w:bCs/>
        </w:rPr>
        <w:t>develops</w:t>
      </w:r>
      <w:proofErr w:type="gramEnd"/>
      <w:r w:rsidRPr="003F3783">
        <w:rPr>
          <w:bCs/>
        </w:rPr>
        <w:t xml:space="preserve"> and implements all media activities that advocate, promote and explain the Arts Council’s mission and its priorities by telling our inspiring stories, increasing our profile and ensuring that we continue to thrive</w:t>
      </w:r>
      <w:r w:rsidR="004F41F5">
        <w:rPr>
          <w:bCs/>
        </w:rPr>
        <w:t>.</w:t>
      </w:r>
    </w:p>
    <w:p w14:paraId="1E6CB932" w14:textId="5223245E" w:rsidR="00212387" w:rsidRDefault="003F3783" w:rsidP="00C1599D">
      <w:pPr>
        <w:pStyle w:val="BodyText"/>
      </w:pPr>
      <w:r>
        <w:rPr>
          <w:color w:val="2E74B5" w:themeColor="accent5" w:themeShade="BF"/>
        </w:rPr>
        <w:t>Communications</w:t>
      </w:r>
      <w:r w:rsidR="005F748A">
        <w:t xml:space="preserve"> – </w:t>
      </w:r>
      <w:r w:rsidRPr="003F3783">
        <w:t>devises effective, accessible ways of sharing news and information (internally and externally)</w:t>
      </w:r>
      <w:r w:rsidR="004F41F5">
        <w:t>.</w:t>
      </w:r>
    </w:p>
    <w:p w14:paraId="7D126C2C" w14:textId="2FCB9B10" w:rsidR="00675F69" w:rsidRDefault="003F3783" w:rsidP="00675F69">
      <w:pPr>
        <w:pStyle w:val="BodyText"/>
      </w:pPr>
      <w:bookmarkStart w:id="0" w:name="_Hlk29996119"/>
      <w:r>
        <w:rPr>
          <w:color w:val="2E74B5" w:themeColor="accent5" w:themeShade="BF"/>
        </w:rPr>
        <w:t>Public affairs</w:t>
      </w:r>
      <w:r w:rsidR="00675F69">
        <w:rPr>
          <w:color w:val="2E74B5" w:themeColor="accent5" w:themeShade="BF"/>
        </w:rPr>
        <w:t xml:space="preserve"> </w:t>
      </w:r>
      <w:r w:rsidR="00675F69" w:rsidRPr="008C77EA">
        <w:t>–</w:t>
      </w:r>
      <w:bookmarkEnd w:id="0"/>
      <w:r w:rsidR="00675F69">
        <w:t xml:space="preserve"> </w:t>
      </w:r>
      <w:r w:rsidRPr="003F3783">
        <w:t>creates a positive reputation for the Arts Council amongst key decision-makers, stakeholders, partners and the public. Develop and nurture existing partnerships and cultivate new relationships to ensure that our profile is high locally, nationally and internationally</w:t>
      </w:r>
      <w:r w:rsidR="00813EC4">
        <w:t xml:space="preserve">. </w:t>
      </w:r>
    </w:p>
    <w:p w14:paraId="3108898F" w14:textId="41828375" w:rsidR="003F3783" w:rsidRDefault="003F3783" w:rsidP="00675F69">
      <w:pPr>
        <w:pStyle w:val="BodyText"/>
      </w:pPr>
      <w:r>
        <w:t>A</w:t>
      </w:r>
      <w:r w:rsidRPr="003F3783">
        <w:t>cts as strategic contact for the Welsh Language Commissioner’s office and lead for the Welsh Language Standards</w:t>
      </w:r>
    </w:p>
    <w:p w14:paraId="7523E6AB" w14:textId="1A9B1713" w:rsidR="00675F69" w:rsidRDefault="003F3783" w:rsidP="00675F69">
      <w:pPr>
        <w:pStyle w:val="BodyText"/>
        <w:tabs>
          <w:tab w:val="left" w:pos="3516"/>
        </w:tabs>
      </w:pPr>
      <w:r>
        <w:rPr>
          <w:color w:val="2E74B5" w:themeColor="accent5" w:themeShade="BF"/>
        </w:rPr>
        <w:t>Media relations</w:t>
      </w:r>
      <w:r w:rsidR="00675F69">
        <w:rPr>
          <w:color w:val="2E74B5" w:themeColor="accent5" w:themeShade="BF"/>
        </w:rPr>
        <w:t xml:space="preserve"> </w:t>
      </w:r>
      <w:r w:rsidR="00675F69" w:rsidRPr="008C77EA">
        <w:t>–</w:t>
      </w:r>
      <w:r w:rsidR="00675F69">
        <w:t xml:space="preserve"> </w:t>
      </w:r>
      <w:r w:rsidRPr="003F3783">
        <w:t>exploits the potential of press, broadcast and social media by</w:t>
      </w:r>
      <w:r>
        <w:t>:</w:t>
      </w:r>
    </w:p>
    <w:p w14:paraId="4AD0FF48" w14:textId="5E37ECF4" w:rsidR="003F3783" w:rsidRDefault="003F3783" w:rsidP="003F3783">
      <w:pPr>
        <w:pStyle w:val="BodyText"/>
        <w:numPr>
          <w:ilvl w:val="0"/>
          <w:numId w:val="42"/>
        </w:numPr>
        <w:tabs>
          <w:tab w:val="left" w:pos="3516"/>
        </w:tabs>
      </w:pPr>
      <w:r w:rsidRPr="003F3783">
        <w:t>generating relevant and appropriate material</w:t>
      </w:r>
    </w:p>
    <w:p w14:paraId="228A3791" w14:textId="0F9466C3" w:rsidR="003F3783" w:rsidRPr="003F3783" w:rsidRDefault="003F3783" w:rsidP="003F3783">
      <w:pPr>
        <w:pStyle w:val="BodyText"/>
        <w:numPr>
          <w:ilvl w:val="0"/>
          <w:numId w:val="42"/>
        </w:numPr>
        <w:tabs>
          <w:tab w:val="left" w:pos="3516"/>
        </w:tabs>
      </w:pPr>
      <w:r w:rsidRPr="003F3783">
        <w:rPr>
          <w:bCs/>
        </w:rPr>
        <w:t>monitoring positive relationships with key media contacts</w:t>
      </w:r>
    </w:p>
    <w:p w14:paraId="4B3700AF" w14:textId="20ED9D3F" w:rsidR="003F3783" w:rsidRDefault="003F3783" w:rsidP="003F3783">
      <w:pPr>
        <w:pStyle w:val="BodyText"/>
        <w:numPr>
          <w:ilvl w:val="0"/>
          <w:numId w:val="42"/>
        </w:numPr>
        <w:tabs>
          <w:tab w:val="left" w:pos="3516"/>
        </w:tabs>
      </w:pPr>
      <w:r w:rsidRPr="003F3783">
        <w:lastRenderedPageBreak/>
        <w:t>supporting the Chair and Chief Executive in their media activities</w:t>
      </w:r>
    </w:p>
    <w:p w14:paraId="56B649AF" w14:textId="0532AE7E" w:rsidR="003F3783" w:rsidRDefault="003F3783" w:rsidP="003F3783">
      <w:pPr>
        <w:pStyle w:val="BodyText"/>
        <w:numPr>
          <w:ilvl w:val="0"/>
          <w:numId w:val="42"/>
        </w:numPr>
        <w:tabs>
          <w:tab w:val="left" w:pos="3516"/>
        </w:tabs>
      </w:pPr>
      <w:r w:rsidRPr="003F3783">
        <w:t>articulate and lead a transformational vision for the use of digital technologies to drive engagement and interaction with our online and physical audiences</w:t>
      </w:r>
      <w:r>
        <w:t>.</w:t>
      </w:r>
    </w:p>
    <w:p w14:paraId="2D7DE6B5" w14:textId="259E6D2E" w:rsidR="004F41F5" w:rsidRDefault="004F41F5" w:rsidP="004F41F5">
      <w:pPr>
        <w:pStyle w:val="BodyText"/>
        <w:tabs>
          <w:tab w:val="left" w:pos="3516"/>
        </w:tabs>
      </w:pPr>
      <w:r>
        <w:rPr>
          <w:color w:val="2E74B5" w:themeColor="accent5" w:themeShade="BF"/>
        </w:rPr>
        <w:t>Co</w:t>
      </w:r>
      <w:r w:rsidR="003F3783">
        <w:rPr>
          <w:color w:val="2E74B5" w:themeColor="accent5" w:themeShade="BF"/>
        </w:rPr>
        <w:t>ntent</w:t>
      </w:r>
      <w:r>
        <w:rPr>
          <w:color w:val="2E74B5" w:themeColor="accent5" w:themeShade="BF"/>
        </w:rPr>
        <w:t xml:space="preserve"> </w:t>
      </w:r>
      <w:r w:rsidRPr="008C77EA">
        <w:t>–</w:t>
      </w:r>
      <w:r>
        <w:t xml:space="preserve"> </w:t>
      </w:r>
      <w:r w:rsidR="003F3783" w:rsidRPr="003F3783">
        <w:t>ensures that our print, publications, digital output, internet and intranet provides high quality, accessible, user-friendly information about our activities in both Welsh and English</w:t>
      </w:r>
      <w:r>
        <w:t>.</w:t>
      </w:r>
    </w:p>
    <w:p w14:paraId="49CF3216" w14:textId="18BE8524" w:rsidR="003F3783" w:rsidRDefault="003F3783" w:rsidP="004F41F5">
      <w:pPr>
        <w:pStyle w:val="BodyText"/>
        <w:tabs>
          <w:tab w:val="left" w:pos="3516"/>
        </w:tabs>
      </w:pPr>
      <w:r>
        <w:t>F</w:t>
      </w:r>
      <w:r w:rsidRPr="003F3783">
        <w:t xml:space="preserve">ollows and operates the principles of ‘Cymraeg </w:t>
      </w:r>
      <w:proofErr w:type="spellStart"/>
      <w:r w:rsidRPr="003F3783">
        <w:t>Clir</w:t>
      </w:r>
      <w:proofErr w:type="spellEnd"/>
      <w:r w:rsidRPr="003F3783">
        <w:t>’ and Plain English</w:t>
      </w:r>
      <w:r>
        <w:t>.</w:t>
      </w:r>
    </w:p>
    <w:p w14:paraId="08821AF0" w14:textId="70E9BFCF" w:rsidR="003F3783" w:rsidRDefault="003F3783" w:rsidP="004F41F5">
      <w:pPr>
        <w:pStyle w:val="BodyText"/>
        <w:tabs>
          <w:tab w:val="left" w:pos="3516"/>
        </w:tabs>
      </w:pPr>
      <w:r>
        <w:t>O</w:t>
      </w:r>
      <w:r w:rsidRPr="003F3783">
        <w:t>rganises and negotiates the ‘cuts’ services and monitor the media in order to evaluate the PR and social media activity undertaken by the team</w:t>
      </w:r>
      <w:r>
        <w:t>.</w:t>
      </w:r>
    </w:p>
    <w:p w14:paraId="1C3FE1F3" w14:textId="4BACCA43" w:rsidR="00212387" w:rsidRDefault="003F3783" w:rsidP="00813EC4">
      <w:pPr>
        <w:pStyle w:val="BodyText"/>
        <w:tabs>
          <w:tab w:val="left" w:pos="3516"/>
        </w:tabs>
      </w:pPr>
      <w:r>
        <w:rPr>
          <w:color w:val="2E74B5" w:themeColor="accent5" w:themeShade="BF"/>
        </w:rPr>
        <w:t>Promotion</w:t>
      </w:r>
      <w:r w:rsidR="00E51039" w:rsidRPr="00E51039">
        <w:rPr>
          <w:color w:val="2E74B5" w:themeColor="accent5" w:themeShade="BF"/>
        </w:rPr>
        <w:t xml:space="preserve"> </w:t>
      </w:r>
      <w:r w:rsidR="00E51039">
        <w:t xml:space="preserve">– </w:t>
      </w:r>
      <w:r w:rsidRPr="003F3783">
        <w:rPr>
          <w:bCs/>
        </w:rPr>
        <w:t>assists in raising the profile and impact of key arts services and corporate projects</w:t>
      </w:r>
      <w:r w:rsidR="004F41F5">
        <w:t>.</w:t>
      </w:r>
    </w:p>
    <w:p w14:paraId="04C7C4B8" w14:textId="32DF59BD" w:rsidR="00212387" w:rsidRDefault="003F3783" w:rsidP="00C1599D">
      <w:pPr>
        <w:pStyle w:val="BodyText"/>
      </w:pPr>
      <w:r>
        <w:rPr>
          <w:color w:val="2E74B5" w:themeColor="accent5" w:themeShade="BF"/>
        </w:rPr>
        <w:t>Campaigning and events</w:t>
      </w:r>
      <w:r w:rsidR="00813EC4">
        <w:rPr>
          <w:color w:val="2E74B5" w:themeColor="accent5" w:themeShade="BF"/>
        </w:rPr>
        <w:t xml:space="preserve"> </w:t>
      </w:r>
      <w:r w:rsidR="00E51039">
        <w:t xml:space="preserve">– </w:t>
      </w:r>
      <w:r w:rsidRPr="003F3783">
        <w:rPr>
          <w:bCs/>
        </w:rPr>
        <w:t>researches, devises and manages projects and events that promote the arts and the Arts Council of Wales (including the Arts Council’s presence at key cultural events)</w:t>
      </w:r>
      <w:r>
        <w:rPr>
          <w:bCs/>
        </w:rPr>
        <w:t>.</w:t>
      </w:r>
    </w:p>
    <w:p w14:paraId="74264A63" w14:textId="7434E2CA" w:rsidR="00675F69" w:rsidRDefault="003F3783" w:rsidP="000573BD">
      <w:pPr>
        <w:pStyle w:val="BodyText"/>
      </w:pPr>
      <w:r>
        <w:rPr>
          <w:color w:val="2E74B5" w:themeColor="accent5" w:themeShade="BF"/>
        </w:rPr>
        <w:t>Consultation</w:t>
      </w:r>
      <w:r w:rsidR="00675F69">
        <w:rPr>
          <w:color w:val="2E74B5" w:themeColor="accent5" w:themeShade="BF"/>
        </w:rPr>
        <w:t xml:space="preserve"> </w:t>
      </w:r>
      <w:r w:rsidR="00675F69" w:rsidRPr="008C77EA">
        <w:t>–</w:t>
      </w:r>
      <w:r w:rsidR="00675F69">
        <w:t xml:space="preserve"> </w:t>
      </w:r>
      <w:r w:rsidRPr="003F3783">
        <w:t>coordinates public consultation on the Arts Council’s policies, plans and strategies</w:t>
      </w:r>
      <w:r w:rsidR="004F41F5">
        <w:t>.</w:t>
      </w:r>
    </w:p>
    <w:p w14:paraId="4D4D9135" w14:textId="329A9156" w:rsidR="003F3783" w:rsidRDefault="003F3783" w:rsidP="003F3783">
      <w:pPr>
        <w:pStyle w:val="BodyText"/>
      </w:pPr>
      <w:r>
        <w:rPr>
          <w:color w:val="2E74B5" w:themeColor="accent5" w:themeShade="BF"/>
        </w:rPr>
        <w:t xml:space="preserve">Brand </w:t>
      </w:r>
      <w:r w:rsidRPr="008C77EA">
        <w:t>–</w:t>
      </w:r>
      <w:r>
        <w:t xml:space="preserve"> </w:t>
      </w:r>
      <w:r w:rsidRPr="003F3783">
        <w:t>ensures consistent use of the Arts Council’s house style and brand, and that the Arts Council and the Welsh Government and National Lottery are properly credited by funding recipients</w:t>
      </w:r>
      <w:r>
        <w:t>.</w:t>
      </w:r>
    </w:p>
    <w:p w14:paraId="6EC66E6D" w14:textId="072F4C6F" w:rsidR="003F3783" w:rsidRDefault="003F3783" w:rsidP="003F3783">
      <w:pPr>
        <w:pStyle w:val="BodyText"/>
      </w:pPr>
      <w:r>
        <w:t>D</w:t>
      </w:r>
      <w:r w:rsidRPr="003F3783">
        <w:t>evelops the Council’s ‘tone of voice’</w:t>
      </w:r>
      <w:r>
        <w:t>.</w:t>
      </w:r>
    </w:p>
    <w:p w14:paraId="3770618A" w14:textId="1AD1EC43" w:rsidR="003F3783" w:rsidRDefault="003F3783" w:rsidP="003F3783">
      <w:pPr>
        <w:pStyle w:val="BodyText"/>
      </w:pPr>
      <w:r>
        <w:rPr>
          <w:color w:val="2E74B5" w:themeColor="accent5" w:themeShade="BF"/>
        </w:rPr>
        <w:t>Contact data</w:t>
      </w:r>
      <w:r w:rsidRPr="003F3783">
        <w:t xml:space="preserve"> – coordinates the management of the Arts Council’s contacts and mailing lists, ensuring that the information is</w:t>
      </w:r>
      <w:r>
        <w:t>:</w:t>
      </w:r>
    </w:p>
    <w:p w14:paraId="02618A87" w14:textId="15C2E87B" w:rsidR="003F3783" w:rsidRDefault="003F3783" w:rsidP="003F3783">
      <w:pPr>
        <w:pStyle w:val="BodyText"/>
        <w:numPr>
          <w:ilvl w:val="0"/>
          <w:numId w:val="43"/>
        </w:numPr>
      </w:pPr>
      <w:r w:rsidRPr="003F3783">
        <w:t>accurate and up to date</w:t>
      </w:r>
    </w:p>
    <w:p w14:paraId="715D6BCE" w14:textId="4ACA7E3E" w:rsidR="003F3783" w:rsidRDefault="003F3783" w:rsidP="003F3783">
      <w:pPr>
        <w:pStyle w:val="BodyText"/>
        <w:numPr>
          <w:ilvl w:val="0"/>
          <w:numId w:val="43"/>
        </w:numPr>
      </w:pPr>
      <w:r w:rsidRPr="003F3783">
        <w:t>held in a single corporate data</w:t>
      </w:r>
      <w:r>
        <w:t xml:space="preserve"> base</w:t>
      </w:r>
    </w:p>
    <w:p w14:paraId="5559FBF8" w14:textId="2FD608AB" w:rsidR="003F3783" w:rsidRPr="003F3783" w:rsidRDefault="003F3783" w:rsidP="003F3783">
      <w:pPr>
        <w:pStyle w:val="BodyText"/>
        <w:numPr>
          <w:ilvl w:val="0"/>
          <w:numId w:val="43"/>
        </w:numPr>
      </w:pPr>
      <w:r w:rsidRPr="003F3783">
        <w:t>compliant with current Data Protection requirements and legislation</w:t>
      </w:r>
      <w:r>
        <w:t>.</w:t>
      </w:r>
    </w:p>
    <w:p w14:paraId="00C7AB11" w14:textId="35095A9E" w:rsidR="003F3783" w:rsidRDefault="003F3783" w:rsidP="003F3783">
      <w:pPr>
        <w:pStyle w:val="BodyText"/>
      </w:pPr>
      <w:r>
        <w:rPr>
          <w:color w:val="2E74B5" w:themeColor="accent5" w:themeShade="BF"/>
        </w:rPr>
        <w:t>Group membership</w:t>
      </w:r>
      <w:r w:rsidRPr="003F3783">
        <w:t xml:space="preserve"> – is a member of various internal and external groups and project teams</w:t>
      </w:r>
      <w:r>
        <w:t>.</w:t>
      </w:r>
    </w:p>
    <w:p w14:paraId="42E62635" w14:textId="5425A380" w:rsidR="003F3783" w:rsidRDefault="003F3783" w:rsidP="003F3783">
      <w:pPr>
        <w:pStyle w:val="BodyText"/>
      </w:pPr>
      <w:r>
        <w:t>C</w:t>
      </w:r>
      <w:r w:rsidRPr="003F3783">
        <w:t>o-ordinates the link between the Arts Council of Wales, the NLPU and the National Lottery Operator (Camelot at present) in relation to the communication activity of ‘One National Lottery Family’ including regular meetings with NLPU’s communications lead for Wales</w:t>
      </w:r>
      <w:r>
        <w:t>.</w:t>
      </w:r>
    </w:p>
    <w:p w14:paraId="42FE4855" w14:textId="29D8C039" w:rsidR="003F3783" w:rsidRDefault="003F3783" w:rsidP="003F3783">
      <w:pPr>
        <w:pStyle w:val="BodyText"/>
      </w:pPr>
      <w:r>
        <w:lastRenderedPageBreak/>
        <w:t>A</w:t>
      </w:r>
      <w:r w:rsidRPr="003F3783">
        <w:t>ttends meetings of Heads of Communication of Lottery Distributors in Wales and Heads of Communication of Lottery Funding Distributors in the UK and contribute to activity arising from them</w:t>
      </w:r>
      <w:r>
        <w:t>.</w:t>
      </w:r>
    </w:p>
    <w:p w14:paraId="16740A5F" w14:textId="0598B8BD"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2A8CA9B" w14:textId="0677A232" w:rsidR="00067E7F" w:rsidRDefault="00E51039" w:rsidP="00067E7F">
      <w:pPr>
        <w:pStyle w:val="BodyText"/>
        <w:rPr>
          <w:bCs/>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p>
    <w:p w14:paraId="5E38972B" w14:textId="28EFCD6E" w:rsidR="00E51039" w:rsidRDefault="00E51039" w:rsidP="00067E7F">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6FB2AE3F" w:rsidR="000573BD" w:rsidRPr="000573BD" w:rsidRDefault="003F3783" w:rsidP="00332053">
            <w:pPr>
              <w:pStyle w:val="BodyText"/>
              <w:numPr>
                <w:ilvl w:val="0"/>
                <w:numId w:val="5"/>
              </w:numPr>
              <w:spacing w:before="120" w:after="120"/>
              <w:ind w:left="714" w:hanging="357"/>
              <w:rPr>
                <w:rFonts w:ascii="FS Me Light" w:hAnsi="FS Me Light"/>
                <w:sz w:val="24"/>
                <w:szCs w:val="24"/>
                <w:lang w:val="en-US"/>
              </w:rPr>
            </w:pPr>
            <w:r w:rsidRPr="003F3783">
              <w:rPr>
                <w:rFonts w:ascii="FS Me Light" w:hAnsi="FS Me Light"/>
                <w:sz w:val="24"/>
                <w:szCs w:val="24"/>
              </w:rPr>
              <w:t>An enthusiasm for the arts and the creativity to develop initiatives that advance the Arts Council’s priorities</w:t>
            </w:r>
          </w:p>
          <w:p w14:paraId="2699B8CF" w14:textId="77777777" w:rsidR="004F41F5" w:rsidRPr="003F3783" w:rsidRDefault="003F3783" w:rsidP="008C77EA">
            <w:pPr>
              <w:pStyle w:val="BodyText"/>
              <w:numPr>
                <w:ilvl w:val="0"/>
                <w:numId w:val="5"/>
              </w:numPr>
              <w:spacing w:before="120" w:after="120"/>
              <w:ind w:left="714" w:hanging="357"/>
              <w:rPr>
                <w:rFonts w:ascii="FS Me Light" w:hAnsi="FS Me Light"/>
                <w:sz w:val="24"/>
                <w:szCs w:val="24"/>
                <w:lang w:val="en-US"/>
              </w:rPr>
            </w:pPr>
            <w:r w:rsidRPr="003F3783">
              <w:rPr>
                <w:rFonts w:ascii="FS Me Light" w:hAnsi="FS Me Light"/>
                <w:bCs/>
                <w:sz w:val="24"/>
                <w:szCs w:val="24"/>
              </w:rPr>
              <w:t>Professional knowledge of a media environment in Wales, UK and Internationally</w:t>
            </w:r>
          </w:p>
          <w:p w14:paraId="095D29BC" w14:textId="293DADFB" w:rsidR="003F3783" w:rsidRPr="008C77EA" w:rsidRDefault="003F3783" w:rsidP="008C77EA">
            <w:pPr>
              <w:pStyle w:val="BodyText"/>
              <w:numPr>
                <w:ilvl w:val="0"/>
                <w:numId w:val="5"/>
              </w:numPr>
              <w:spacing w:before="120" w:after="120"/>
              <w:ind w:left="714" w:hanging="357"/>
              <w:rPr>
                <w:rFonts w:ascii="FS Me Light" w:hAnsi="FS Me Light"/>
                <w:sz w:val="24"/>
                <w:szCs w:val="24"/>
                <w:lang w:val="en-US"/>
              </w:rPr>
            </w:pPr>
            <w:r w:rsidRPr="003F3783">
              <w:rPr>
                <w:rFonts w:ascii="FS Me Light" w:hAnsi="FS Me Light"/>
                <w:bCs/>
                <w:sz w:val="24"/>
                <w:szCs w:val="24"/>
              </w:rPr>
              <w:t xml:space="preserve">Highly developed IT skills and a </w:t>
            </w:r>
            <w:proofErr w:type="spellStart"/>
            <w:r w:rsidRPr="003F3783">
              <w:rPr>
                <w:rFonts w:ascii="FS Me Light" w:hAnsi="FS Me Light"/>
                <w:bCs/>
                <w:sz w:val="24"/>
                <w:szCs w:val="24"/>
              </w:rPr>
              <w:t>well informed</w:t>
            </w:r>
            <w:proofErr w:type="spellEnd"/>
            <w:r w:rsidRPr="003F3783">
              <w:rPr>
                <w:rFonts w:ascii="FS Me Light" w:hAnsi="FS Me Light"/>
                <w:bCs/>
                <w:sz w:val="24"/>
                <w:szCs w:val="24"/>
              </w:rPr>
              <w:t xml:space="preserve"> understanding of communications technology</w:t>
            </w:r>
          </w:p>
        </w:tc>
        <w:tc>
          <w:tcPr>
            <w:tcW w:w="4077" w:type="dxa"/>
          </w:tcPr>
          <w:p w14:paraId="7490ED3B" w14:textId="77777777" w:rsidR="00E51039" w:rsidRPr="003F3783" w:rsidRDefault="003F3783" w:rsidP="003F3783">
            <w:pPr>
              <w:pStyle w:val="BodyText"/>
              <w:numPr>
                <w:ilvl w:val="0"/>
                <w:numId w:val="5"/>
              </w:numPr>
              <w:rPr>
                <w:rFonts w:ascii="FS Me Light" w:hAnsi="FS Me Light"/>
                <w:sz w:val="24"/>
                <w:szCs w:val="24"/>
                <w:lang w:val="en-US"/>
              </w:rPr>
            </w:pPr>
            <w:r w:rsidRPr="003F3783">
              <w:rPr>
                <w:rFonts w:ascii="FS Me Light" w:hAnsi="FS Me Light"/>
                <w:bCs/>
                <w:sz w:val="24"/>
                <w:szCs w:val="24"/>
              </w:rPr>
              <w:t>An understanding of national and local government structures and the way in which public bodies operate in Wales</w:t>
            </w:r>
          </w:p>
          <w:p w14:paraId="5616B9AF" w14:textId="4BC88A26" w:rsidR="003F3783" w:rsidRPr="00E51039" w:rsidRDefault="003F3783" w:rsidP="003F3783">
            <w:pPr>
              <w:pStyle w:val="BodyText"/>
              <w:numPr>
                <w:ilvl w:val="0"/>
                <w:numId w:val="5"/>
              </w:numPr>
              <w:rPr>
                <w:rFonts w:ascii="FS Me Light" w:hAnsi="FS Me Light"/>
                <w:sz w:val="24"/>
                <w:szCs w:val="24"/>
                <w:lang w:val="en-US"/>
              </w:rPr>
            </w:pPr>
            <w:r w:rsidRPr="003F3783">
              <w:rPr>
                <w:rFonts w:ascii="FS Me Light" w:hAnsi="FS Me Light"/>
                <w:bCs/>
                <w:sz w:val="24"/>
                <w:szCs w:val="24"/>
              </w:rPr>
              <w:t>An ability to establish professional working relationships with high profile arts organisations and artists in Wales</w:t>
            </w: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0B3EF47" w14:textId="77777777" w:rsidR="004F41F5" w:rsidRDefault="00B14443" w:rsidP="00813EC4">
            <w:pPr>
              <w:pStyle w:val="BodyText"/>
              <w:numPr>
                <w:ilvl w:val="0"/>
                <w:numId w:val="6"/>
              </w:numPr>
              <w:spacing w:before="120" w:after="120"/>
              <w:ind w:left="714" w:hanging="357"/>
              <w:rPr>
                <w:rFonts w:ascii="FS Me Light" w:hAnsi="FS Me Light"/>
                <w:sz w:val="24"/>
                <w:szCs w:val="24"/>
                <w:lang w:val="en-US"/>
              </w:rPr>
            </w:pPr>
            <w:r w:rsidRPr="00B14443">
              <w:rPr>
                <w:rFonts w:ascii="FS Me Light" w:hAnsi="FS Me Light"/>
                <w:bCs/>
                <w:sz w:val="24"/>
                <w:szCs w:val="24"/>
              </w:rPr>
              <w:t>Relevant degree and/or substantial professional experience of working within a communications environment</w:t>
            </w:r>
            <w:r w:rsidRPr="00B14443">
              <w:rPr>
                <w:rFonts w:ascii="FS Me Light" w:hAnsi="FS Me Light"/>
                <w:sz w:val="24"/>
                <w:szCs w:val="24"/>
                <w:lang w:val="en-US"/>
              </w:rPr>
              <w:t xml:space="preserve"> </w:t>
            </w:r>
          </w:p>
          <w:p w14:paraId="26629726" w14:textId="77777777" w:rsidR="00B14443" w:rsidRPr="00B14443" w:rsidRDefault="00B14443" w:rsidP="00B14443">
            <w:pPr>
              <w:pStyle w:val="BodyText"/>
              <w:numPr>
                <w:ilvl w:val="0"/>
                <w:numId w:val="6"/>
              </w:numPr>
              <w:spacing w:before="120" w:after="120"/>
              <w:rPr>
                <w:rFonts w:ascii="FS Me Light" w:hAnsi="FS Me Light"/>
                <w:sz w:val="24"/>
                <w:szCs w:val="24"/>
                <w:lang w:val="en-US"/>
              </w:rPr>
            </w:pPr>
            <w:r w:rsidRPr="00B14443">
              <w:rPr>
                <w:rFonts w:ascii="FS Me Light" w:hAnsi="FS Me Light"/>
                <w:sz w:val="24"/>
                <w:szCs w:val="24"/>
              </w:rPr>
              <w:t>Experience of formulating and implementing communication strategie</w:t>
            </w:r>
            <w:r>
              <w:rPr>
                <w:rFonts w:ascii="FS Me Light" w:hAnsi="FS Me Light"/>
                <w:sz w:val="24"/>
                <w:szCs w:val="24"/>
              </w:rPr>
              <w:t>s</w:t>
            </w:r>
          </w:p>
          <w:p w14:paraId="2477731B" w14:textId="75F6BE98" w:rsidR="00B14443" w:rsidRPr="00813EC4" w:rsidRDefault="00B14443" w:rsidP="00B14443">
            <w:pPr>
              <w:pStyle w:val="BodyText"/>
              <w:numPr>
                <w:ilvl w:val="0"/>
                <w:numId w:val="6"/>
              </w:numPr>
              <w:spacing w:before="120" w:after="120"/>
              <w:rPr>
                <w:rFonts w:ascii="FS Me Light" w:hAnsi="FS Me Light"/>
                <w:sz w:val="24"/>
                <w:szCs w:val="24"/>
                <w:lang w:val="en-US"/>
              </w:rPr>
            </w:pPr>
            <w:r w:rsidRPr="00B14443">
              <w:rPr>
                <w:rFonts w:ascii="FS Me Light" w:hAnsi="FS Me Light"/>
                <w:sz w:val="24"/>
                <w:szCs w:val="24"/>
              </w:rPr>
              <w:t>Experience of business administration, formulation of budgets, forecasting, project management and the management of staff</w:t>
            </w:r>
          </w:p>
        </w:tc>
        <w:tc>
          <w:tcPr>
            <w:tcW w:w="4077" w:type="dxa"/>
          </w:tcPr>
          <w:p w14:paraId="47E7280F" w14:textId="77777777" w:rsidR="00E51039" w:rsidRPr="00B14443" w:rsidRDefault="00B14443" w:rsidP="00B14443">
            <w:pPr>
              <w:pStyle w:val="BodyText"/>
              <w:numPr>
                <w:ilvl w:val="0"/>
                <w:numId w:val="6"/>
              </w:numPr>
              <w:rPr>
                <w:rFonts w:ascii="FS Me Light" w:hAnsi="FS Me Light"/>
                <w:sz w:val="24"/>
                <w:szCs w:val="24"/>
                <w:lang w:val="en-US"/>
              </w:rPr>
            </w:pPr>
            <w:r w:rsidRPr="00B14443">
              <w:rPr>
                <w:rFonts w:ascii="FS Me Light" w:hAnsi="FS Me Light"/>
                <w:sz w:val="24"/>
                <w:szCs w:val="24"/>
              </w:rPr>
              <w:t>Knowledge of the principal factors and influences affecting Arts Council of Wales work</w:t>
            </w:r>
          </w:p>
          <w:p w14:paraId="15879AD1" w14:textId="45B0E9A7" w:rsidR="00B14443" w:rsidRPr="00E51039" w:rsidRDefault="00B14443" w:rsidP="00B14443">
            <w:pPr>
              <w:pStyle w:val="BodyText"/>
              <w:numPr>
                <w:ilvl w:val="0"/>
                <w:numId w:val="6"/>
              </w:numPr>
              <w:rPr>
                <w:rFonts w:ascii="FS Me Light" w:hAnsi="FS Me Light"/>
                <w:sz w:val="24"/>
                <w:szCs w:val="24"/>
                <w:lang w:val="en-US"/>
              </w:rPr>
            </w:pPr>
            <w:r w:rsidRPr="00B14443">
              <w:rPr>
                <w:rFonts w:ascii="FS Me Light" w:hAnsi="FS Me Light"/>
                <w:sz w:val="24"/>
                <w:szCs w:val="24"/>
              </w:rPr>
              <w:t>Experience of staging and managing corporate events</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6E330CBE" w14:textId="314FC771" w:rsidR="00E51039" w:rsidRPr="00E51039" w:rsidRDefault="00B14443" w:rsidP="00332053">
            <w:pPr>
              <w:pStyle w:val="BodyText"/>
              <w:numPr>
                <w:ilvl w:val="0"/>
                <w:numId w:val="7"/>
              </w:numPr>
              <w:spacing w:before="120" w:after="120"/>
              <w:ind w:left="714" w:hanging="357"/>
              <w:rPr>
                <w:rFonts w:ascii="FS Me Light" w:hAnsi="FS Me Light"/>
                <w:sz w:val="24"/>
                <w:szCs w:val="24"/>
                <w:lang w:val="en-US"/>
              </w:rPr>
            </w:pPr>
            <w:r w:rsidRPr="00B14443">
              <w:rPr>
                <w:rFonts w:ascii="FS Me Light" w:hAnsi="FS Me Light"/>
                <w:bCs/>
                <w:sz w:val="24"/>
                <w:szCs w:val="24"/>
              </w:rPr>
              <w:t>The personal authority to operate credibly at high level in public affairs for a national public body, and the flexibility to work effectively as a member of a team</w:t>
            </w:r>
          </w:p>
          <w:p w14:paraId="58F7DEBD" w14:textId="77777777" w:rsidR="004F41F5" w:rsidRPr="00B14443" w:rsidRDefault="00B14443" w:rsidP="005953FA">
            <w:pPr>
              <w:pStyle w:val="BodyText"/>
              <w:numPr>
                <w:ilvl w:val="0"/>
                <w:numId w:val="7"/>
              </w:numPr>
              <w:spacing w:before="120" w:after="120"/>
              <w:ind w:left="714" w:hanging="357"/>
              <w:rPr>
                <w:rFonts w:ascii="FS Me Light" w:hAnsi="FS Me Light"/>
                <w:sz w:val="24"/>
                <w:szCs w:val="24"/>
                <w:lang w:val="en-US"/>
              </w:rPr>
            </w:pPr>
            <w:r w:rsidRPr="00B14443">
              <w:rPr>
                <w:rFonts w:ascii="FS Me Light" w:hAnsi="FS Me Light"/>
                <w:bCs/>
                <w:sz w:val="24"/>
                <w:szCs w:val="24"/>
              </w:rPr>
              <w:lastRenderedPageBreak/>
              <w:t>Excellent spoken and written communication skills, able to confidently converse both written and orally in Welsh and English – to maintain effective relationships at senior levels both internally and externally</w:t>
            </w:r>
          </w:p>
          <w:p w14:paraId="0BD9CE2F" w14:textId="77777777" w:rsidR="00B14443" w:rsidRPr="00B14443" w:rsidRDefault="00B14443" w:rsidP="005953FA">
            <w:pPr>
              <w:pStyle w:val="BodyText"/>
              <w:numPr>
                <w:ilvl w:val="0"/>
                <w:numId w:val="7"/>
              </w:numPr>
              <w:spacing w:before="120" w:after="120"/>
              <w:ind w:left="714" w:hanging="357"/>
              <w:rPr>
                <w:rFonts w:ascii="FS Me Light" w:hAnsi="FS Me Light"/>
                <w:sz w:val="24"/>
                <w:szCs w:val="24"/>
                <w:lang w:val="en-US"/>
              </w:rPr>
            </w:pPr>
            <w:r w:rsidRPr="00B14443">
              <w:rPr>
                <w:rFonts w:ascii="FS Me Light" w:hAnsi="FS Me Light"/>
                <w:sz w:val="24"/>
                <w:szCs w:val="24"/>
              </w:rPr>
              <w:t>The ability to think logically and strategically in the planning, management and execution of complex projects and tasks</w:t>
            </w:r>
          </w:p>
          <w:p w14:paraId="180D88E9" w14:textId="77777777" w:rsidR="00B14443" w:rsidRPr="00B14443" w:rsidRDefault="00B14443" w:rsidP="005953FA">
            <w:pPr>
              <w:pStyle w:val="BodyText"/>
              <w:numPr>
                <w:ilvl w:val="0"/>
                <w:numId w:val="7"/>
              </w:numPr>
              <w:spacing w:before="120" w:after="120"/>
              <w:ind w:left="714" w:hanging="357"/>
              <w:rPr>
                <w:rFonts w:ascii="FS Me Light" w:hAnsi="FS Me Light"/>
                <w:sz w:val="24"/>
                <w:szCs w:val="24"/>
                <w:lang w:val="en-US"/>
              </w:rPr>
            </w:pPr>
            <w:r w:rsidRPr="00B14443">
              <w:rPr>
                <w:rFonts w:ascii="FS Me Light" w:hAnsi="FS Me Light"/>
                <w:sz w:val="24"/>
                <w:szCs w:val="24"/>
              </w:rPr>
              <w:t>Capable of weighing up differing priorities and demands, reach decisions and make recommendations that may influence the</w:t>
            </w:r>
            <w:r>
              <w:rPr>
                <w:rFonts w:ascii="FS Me Light" w:hAnsi="FS Me Light"/>
                <w:sz w:val="24"/>
                <w:szCs w:val="24"/>
              </w:rPr>
              <w:t xml:space="preserve"> </w:t>
            </w:r>
            <w:proofErr w:type="gramStart"/>
            <w:r>
              <w:rPr>
                <w:rFonts w:ascii="FS Me Light" w:hAnsi="FS Me Light"/>
                <w:sz w:val="24"/>
                <w:szCs w:val="24"/>
              </w:rPr>
              <w:t>business</w:t>
            </w:r>
            <w:proofErr w:type="gramEnd"/>
          </w:p>
          <w:p w14:paraId="0EB80C91" w14:textId="77777777" w:rsidR="00B14443" w:rsidRPr="00B14443" w:rsidRDefault="00B14443" w:rsidP="005953FA">
            <w:pPr>
              <w:pStyle w:val="BodyText"/>
              <w:numPr>
                <w:ilvl w:val="0"/>
                <w:numId w:val="7"/>
              </w:numPr>
              <w:spacing w:before="120" w:after="120"/>
              <w:ind w:left="714" w:hanging="357"/>
              <w:rPr>
                <w:rFonts w:ascii="FS Me Light" w:hAnsi="FS Me Light"/>
                <w:sz w:val="24"/>
                <w:szCs w:val="24"/>
                <w:lang w:val="en-US"/>
              </w:rPr>
            </w:pPr>
            <w:r w:rsidRPr="00B14443">
              <w:rPr>
                <w:rFonts w:ascii="FS Me Light" w:hAnsi="FS Me Light"/>
                <w:sz w:val="24"/>
                <w:szCs w:val="24"/>
              </w:rPr>
              <w:t>Commitment to a high standard of customer care</w:t>
            </w:r>
          </w:p>
          <w:p w14:paraId="620CD21F" w14:textId="77777777" w:rsidR="00B14443" w:rsidRPr="00B14443" w:rsidRDefault="00B14443" w:rsidP="005953FA">
            <w:pPr>
              <w:pStyle w:val="BodyText"/>
              <w:numPr>
                <w:ilvl w:val="0"/>
                <w:numId w:val="7"/>
              </w:numPr>
              <w:spacing w:before="120" w:after="120"/>
              <w:ind w:left="714" w:hanging="357"/>
              <w:rPr>
                <w:rFonts w:ascii="FS Me Light" w:hAnsi="FS Me Light"/>
                <w:sz w:val="24"/>
                <w:szCs w:val="24"/>
                <w:lang w:val="en-US"/>
              </w:rPr>
            </w:pPr>
            <w:r w:rsidRPr="00B14443">
              <w:rPr>
                <w:rFonts w:ascii="FS Me Light" w:hAnsi="FS Me Light"/>
                <w:sz w:val="24"/>
                <w:szCs w:val="24"/>
              </w:rPr>
              <w:t>Qualities of tact and discretion, coupled with an enthusiasm for the arts</w:t>
            </w:r>
          </w:p>
          <w:p w14:paraId="4494BA95" w14:textId="593ED729" w:rsidR="00B14443" w:rsidRPr="005953FA" w:rsidRDefault="00B14443" w:rsidP="005953FA">
            <w:pPr>
              <w:pStyle w:val="BodyText"/>
              <w:numPr>
                <w:ilvl w:val="0"/>
                <w:numId w:val="7"/>
              </w:numPr>
              <w:spacing w:before="120" w:after="120"/>
              <w:ind w:left="714" w:hanging="357"/>
              <w:rPr>
                <w:rFonts w:ascii="FS Me Light" w:hAnsi="FS Me Light"/>
                <w:sz w:val="24"/>
                <w:szCs w:val="24"/>
                <w:lang w:val="en-US"/>
              </w:rPr>
            </w:pPr>
            <w:r w:rsidRPr="00B14443">
              <w:rPr>
                <w:rFonts w:ascii="FS Me Light" w:hAnsi="FS Me Light"/>
                <w:sz w:val="24"/>
                <w:szCs w:val="24"/>
              </w:rPr>
              <w:t>The ability and willingness to frequently travel throughout Wales and the UK and/or overseas, and to work unsocial hours when the need arises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1CF3123F" w:rsidR="00E51039" w:rsidRPr="00E51039" w:rsidRDefault="00B14443" w:rsidP="00B14443">
            <w:pPr>
              <w:pStyle w:val="BodyText"/>
              <w:numPr>
                <w:ilvl w:val="0"/>
                <w:numId w:val="44"/>
              </w:numPr>
              <w:spacing w:before="120" w:after="120"/>
              <w:rPr>
                <w:rFonts w:ascii="FS Me Light" w:hAnsi="FS Me Light"/>
                <w:sz w:val="24"/>
                <w:szCs w:val="24"/>
                <w:lang w:val="en-US"/>
              </w:rPr>
            </w:pPr>
            <w:r w:rsidRPr="00B14443">
              <w:rPr>
                <w:rFonts w:ascii="FS Me Light" w:hAnsi="FS Me Light"/>
                <w:sz w:val="24"/>
                <w:szCs w:val="24"/>
              </w:rPr>
              <w:t>Fluency in Welsh (both written and spoken)</w:t>
            </w:r>
          </w:p>
        </w:tc>
        <w:tc>
          <w:tcPr>
            <w:tcW w:w="4077" w:type="dxa"/>
          </w:tcPr>
          <w:p w14:paraId="78A473AD" w14:textId="6F229676" w:rsidR="00E51039" w:rsidRPr="00E51039" w:rsidRDefault="00E51039" w:rsidP="00B14443">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Welsh">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6DEF315D" w:rsidR="005F748A" w:rsidRDefault="007547EF" w:rsidP="005F748A">
    <w:pPr>
      <w:pStyle w:val="Header"/>
      <w:jc w:val="right"/>
    </w:pPr>
    <w:r>
      <w:rPr>
        <w:noProof/>
      </w:rPr>
      <w:drawing>
        <wp:inline distT="0" distB="0" distL="0" distR="0" wp14:anchorId="15B4E1D2" wp14:editId="5747FE1E">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6B98" w14:textId="4ED28D74" w:rsidR="002526B8" w:rsidRDefault="002526B8"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9E"/>
    <w:multiLevelType w:val="hybridMultilevel"/>
    <w:tmpl w:val="89A4F0F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454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16977"/>
    <w:multiLevelType w:val="hybridMultilevel"/>
    <w:tmpl w:val="83304E3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B0D6D"/>
    <w:multiLevelType w:val="hybridMultilevel"/>
    <w:tmpl w:val="6CA807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A1BC1"/>
    <w:multiLevelType w:val="hybridMultilevel"/>
    <w:tmpl w:val="C53C1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2D2D6D"/>
    <w:multiLevelType w:val="hybridMultilevel"/>
    <w:tmpl w:val="B9F0C90C"/>
    <w:lvl w:ilvl="0" w:tplc="23D62BC8">
      <w:numFmt w:val="bullet"/>
      <w:lvlText w:val="-"/>
      <w:lvlJc w:val="left"/>
      <w:pPr>
        <w:ind w:left="1440" w:hanging="360"/>
      </w:pPr>
      <w:rPr>
        <w:rFonts w:ascii="FuturaWelsh" w:eastAsia="Calibri" w:hAnsi="FuturaWelsh"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650918"/>
    <w:multiLevelType w:val="hybridMultilevel"/>
    <w:tmpl w:val="19F2A75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07B46"/>
    <w:multiLevelType w:val="hybridMultilevel"/>
    <w:tmpl w:val="16EA8BF0"/>
    <w:lvl w:ilvl="0" w:tplc="63A898A0">
      <w:start w:val="1"/>
      <w:numFmt w:val="bullet"/>
      <w:lvlText w:val=""/>
      <w:lvlJc w:val="left"/>
      <w:pPr>
        <w:ind w:left="1440" w:hanging="360"/>
      </w:pPr>
      <w:rPr>
        <w:rFonts w:ascii="Symbol" w:hAnsi="Symbol" w:hint="default"/>
        <w:color w:val="365F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D022BA4"/>
    <w:multiLevelType w:val="hybridMultilevel"/>
    <w:tmpl w:val="D7B4B4B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34657"/>
    <w:multiLevelType w:val="hybridMultilevel"/>
    <w:tmpl w:val="8AB01FD8"/>
    <w:lvl w:ilvl="0" w:tplc="63A898A0">
      <w:start w:val="1"/>
      <w:numFmt w:val="bullet"/>
      <w:lvlText w:val=""/>
      <w:lvlJc w:val="left"/>
      <w:pPr>
        <w:ind w:left="1440" w:hanging="360"/>
      </w:pPr>
      <w:rPr>
        <w:rFonts w:ascii="Symbol" w:hAnsi="Symbol" w:hint="default"/>
        <w:color w:val="365F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E402D8"/>
    <w:multiLevelType w:val="hybridMultilevel"/>
    <w:tmpl w:val="9522DD6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7235D"/>
    <w:multiLevelType w:val="hybridMultilevel"/>
    <w:tmpl w:val="AFF4CC3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41D52"/>
    <w:multiLevelType w:val="hybridMultilevel"/>
    <w:tmpl w:val="EF9CC67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46105"/>
    <w:multiLevelType w:val="hybridMultilevel"/>
    <w:tmpl w:val="8E8E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404026"/>
    <w:multiLevelType w:val="hybridMultilevel"/>
    <w:tmpl w:val="5BB807E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4B637C"/>
    <w:multiLevelType w:val="hybridMultilevel"/>
    <w:tmpl w:val="ABEE34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AB490D"/>
    <w:multiLevelType w:val="hybridMultilevel"/>
    <w:tmpl w:val="953CBC0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5497D"/>
    <w:multiLevelType w:val="hybridMultilevel"/>
    <w:tmpl w:val="213C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87F04"/>
    <w:multiLevelType w:val="hybridMultilevel"/>
    <w:tmpl w:val="07C08DC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66F31"/>
    <w:multiLevelType w:val="hybridMultilevel"/>
    <w:tmpl w:val="E6A4DBC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E3056"/>
    <w:multiLevelType w:val="hybridMultilevel"/>
    <w:tmpl w:val="2A321C4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F6105E"/>
    <w:multiLevelType w:val="hybridMultilevel"/>
    <w:tmpl w:val="851CF53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97032"/>
    <w:multiLevelType w:val="hybridMultilevel"/>
    <w:tmpl w:val="FCF26EE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D0C52"/>
    <w:multiLevelType w:val="hybridMultilevel"/>
    <w:tmpl w:val="AA32D07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4624D8"/>
    <w:multiLevelType w:val="hybridMultilevel"/>
    <w:tmpl w:val="703648DE"/>
    <w:lvl w:ilvl="0" w:tplc="7E724F66">
      <w:start w:val="1"/>
      <w:numFmt w:val="bullet"/>
      <w:lvlText w:val=""/>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611440"/>
    <w:multiLevelType w:val="hybridMultilevel"/>
    <w:tmpl w:val="440873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27F9B"/>
    <w:multiLevelType w:val="hybridMultilevel"/>
    <w:tmpl w:val="454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24176"/>
    <w:multiLevelType w:val="hybridMultilevel"/>
    <w:tmpl w:val="364C6F2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61621"/>
    <w:multiLevelType w:val="hybridMultilevel"/>
    <w:tmpl w:val="35AEC26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F0FDA"/>
    <w:multiLevelType w:val="hybridMultilevel"/>
    <w:tmpl w:val="3F86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363A6"/>
    <w:multiLevelType w:val="hybridMultilevel"/>
    <w:tmpl w:val="555E84A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45FFF"/>
    <w:multiLevelType w:val="hybridMultilevel"/>
    <w:tmpl w:val="20B2A3B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92CCF"/>
    <w:multiLevelType w:val="hybridMultilevel"/>
    <w:tmpl w:val="6EF641E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00EFF"/>
    <w:multiLevelType w:val="hybridMultilevel"/>
    <w:tmpl w:val="9824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F6478"/>
    <w:multiLevelType w:val="hybridMultilevel"/>
    <w:tmpl w:val="5A24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B3291"/>
    <w:multiLevelType w:val="hybridMultilevel"/>
    <w:tmpl w:val="37F89C3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B37B6"/>
    <w:multiLevelType w:val="hybridMultilevel"/>
    <w:tmpl w:val="0450E034"/>
    <w:lvl w:ilvl="0" w:tplc="63A898A0">
      <w:start w:val="1"/>
      <w:numFmt w:val="bullet"/>
      <w:lvlText w:val=""/>
      <w:lvlJc w:val="left"/>
      <w:pPr>
        <w:ind w:left="1434" w:hanging="360"/>
      </w:pPr>
      <w:rPr>
        <w:rFonts w:ascii="Symbol" w:hAnsi="Symbol" w:hint="default"/>
        <w:color w:val="365F91"/>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3" w15:restartNumberingAfterBreak="0">
    <w:nsid w:val="7BBA637A"/>
    <w:multiLevelType w:val="hybridMultilevel"/>
    <w:tmpl w:val="0ACA5D94"/>
    <w:lvl w:ilvl="0" w:tplc="63A898A0">
      <w:start w:val="1"/>
      <w:numFmt w:val="bullet"/>
      <w:lvlText w:val=""/>
      <w:lvlJc w:val="left"/>
      <w:pPr>
        <w:ind w:left="1440" w:hanging="360"/>
      </w:pPr>
      <w:rPr>
        <w:rFonts w:ascii="Symbol" w:hAnsi="Symbol" w:hint="default"/>
        <w:color w:val="365F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3551296">
    <w:abstractNumId w:val="5"/>
  </w:num>
  <w:num w:numId="2" w16cid:durableId="1473209033">
    <w:abstractNumId w:val="29"/>
  </w:num>
  <w:num w:numId="3" w16cid:durableId="17195499">
    <w:abstractNumId w:val="10"/>
  </w:num>
  <w:num w:numId="4" w16cid:durableId="850994157">
    <w:abstractNumId w:val="12"/>
  </w:num>
  <w:num w:numId="5" w16cid:durableId="485559583">
    <w:abstractNumId w:val="35"/>
  </w:num>
  <w:num w:numId="6" w16cid:durableId="1527329162">
    <w:abstractNumId w:val="40"/>
  </w:num>
  <w:num w:numId="7" w16cid:durableId="1428773601">
    <w:abstractNumId w:val="17"/>
  </w:num>
  <w:num w:numId="8" w16cid:durableId="1645967609">
    <w:abstractNumId w:val="31"/>
  </w:num>
  <w:num w:numId="9" w16cid:durableId="129709897">
    <w:abstractNumId w:val="22"/>
  </w:num>
  <w:num w:numId="10" w16cid:durableId="822041569">
    <w:abstractNumId w:val="30"/>
  </w:num>
  <w:num w:numId="11" w16cid:durableId="855509394">
    <w:abstractNumId w:val="37"/>
  </w:num>
  <w:num w:numId="12" w16cid:durableId="973095573">
    <w:abstractNumId w:val="2"/>
  </w:num>
  <w:num w:numId="13" w16cid:durableId="373115123">
    <w:abstractNumId w:val="20"/>
  </w:num>
  <w:num w:numId="14" w16cid:durableId="1290090416">
    <w:abstractNumId w:val="19"/>
  </w:num>
  <w:num w:numId="15" w16cid:durableId="1575817377">
    <w:abstractNumId w:val="3"/>
  </w:num>
  <w:num w:numId="16" w16cid:durableId="1509834109">
    <w:abstractNumId w:val="23"/>
  </w:num>
  <w:num w:numId="17" w16cid:durableId="295720419">
    <w:abstractNumId w:val="0"/>
  </w:num>
  <w:num w:numId="18" w16cid:durableId="1176647989">
    <w:abstractNumId w:val="42"/>
  </w:num>
  <w:num w:numId="19" w16cid:durableId="1990480432">
    <w:abstractNumId w:val="21"/>
  </w:num>
  <w:num w:numId="20" w16cid:durableId="1005280264">
    <w:abstractNumId w:val="18"/>
  </w:num>
  <w:num w:numId="21" w16cid:durableId="1167667984">
    <w:abstractNumId w:val="32"/>
  </w:num>
  <w:num w:numId="22" w16cid:durableId="1612349215">
    <w:abstractNumId w:val="16"/>
  </w:num>
  <w:num w:numId="23" w16cid:durableId="136192940">
    <w:abstractNumId w:val="27"/>
  </w:num>
  <w:num w:numId="24" w16cid:durableId="827213101">
    <w:abstractNumId w:val="36"/>
  </w:num>
  <w:num w:numId="25" w16cid:durableId="1320230377">
    <w:abstractNumId w:val="28"/>
  </w:num>
  <w:num w:numId="26" w16cid:durableId="1055543297">
    <w:abstractNumId w:val="38"/>
  </w:num>
  <w:num w:numId="27" w16cid:durableId="1072506250">
    <w:abstractNumId w:val="7"/>
  </w:num>
  <w:num w:numId="28" w16cid:durableId="616719560">
    <w:abstractNumId w:val="13"/>
  </w:num>
  <w:num w:numId="29" w16cid:durableId="1906867191">
    <w:abstractNumId w:val="9"/>
  </w:num>
  <w:num w:numId="30" w16cid:durableId="1308051209">
    <w:abstractNumId w:val="15"/>
  </w:num>
  <w:num w:numId="31" w16cid:durableId="1901674266">
    <w:abstractNumId w:val="24"/>
  </w:num>
  <w:num w:numId="32" w16cid:durableId="811097479">
    <w:abstractNumId w:val="34"/>
  </w:num>
  <w:num w:numId="33" w16cid:durableId="1044602147">
    <w:abstractNumId w:val="4"/>
  </w:num>
  <w:num w:numId="34" w16cid:durableId="309334348">
    <w:abstractNumId w:val="11"/>
  </w:num>
  <w:num w:numId="35" w16cid:durableId="524098041">
    <w:abstractNumId w:val="8"/>
  </w:num>
  <w:num w:numId="36" w16cid:durableId="1489516937">
    <w:abstractNumId w:val="43"/>
  </w:num>
  <w:num w:numId="37" w16cid:durableId="1788043103">
    <w:abstractNumId w:val="33"/>
  </w:num>
  <w:num w:numId="38" w16cid:durableId="651908642">
    <w:abstractNumId w:val="6"/>
  </w:num>
  <w:num w:numId="39" w16cid:durableId="973293584">
    <w:abstractNumId w:val="25"/>
  </w:num>
  <w:num w:numId="40" w16cid:durableId="498077190">
    <w:abstractNumId w:val="14"/>
  </w:num>
  <w:num w:numId="41" w16cid:durableId="1175463982">
    <w:abstractNumId w:val="39"/>
  </w:num>
  <w:num w:numId="42" w16cid:durableId="1700467260">
    <w:abstractNumId w:val="26"/>
  </w:num>
  <w:num w:numId="43" w16cid:durableId="1602297262">
    <w:abstractNumId w:val="41"/>
  </w:num>
  <w:num w:numId="44" w16cid:durableId="119865952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3891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37DA4"/>
    <w:rsid w:val="00044127"/>
    <w:rsid w:val="000573BD"/>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526B8"/>
    <w:rsid w:val="0026203B"/>
    <w:rsid w:val="00270ECE"/>
    <w:rsid w:val="0027190D"/>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B3526"/>
    <w:rsid w:val="004B5C36"/>
    <w:rsid w:val="004B6AAA"/>
    <w:rsid w:val="004E5963"/>
    <w:rsid w:val="004F41F5"/>
    <w:rsid w:val="00517C9C"/>
    <w:rsid w:val="00520C14"/>
    <w:rsid w:val="0053054E"/>
    <w:rsid w:val="0053127E"/>
    <w:rsid w:val="00531B3D"/>
    <w:rsid w:val="00532018"/>
    <w:rsid w:val="00533EA3"/>
    <w:rsid w:val="005520AC"/>
    <w:rsid w:val="00560193"/>
    <w:rsid w:val="00563AC3"/>
    <w:rsid w:val="005758E8"/>
    <w:rsid w:val="00586CD5"/>
    <w:rsid w:val="005947D1"/>
    <w:rsid w:val="005953FA"/>
    <w:rsid w:val="005A378D"/>
    <w:rsid w:val="005B09B5"/>
    <w:rsid w:val="005B539E"/>
    <w:rsid w:val="005D1046"/>
    <w:rsid w:val="005D139B"/>
    <w:rsid w:val="005D74C0"/>
    <w:rsid w:val="005F748A"/>
    <w:rsid w:val="00607EA6"/>
    <w:rsid w:val="0062390D"/>
    <w:rsid w:val="00636FBA"/>
    <w:rsid w:val="00637639"/>
    <w:rsid w:val="00675F6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547EF"/>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907EA9"/>
    <w:rsid w:val="00910790"/>
    <w:rsid w:val="00923CA1"/>
    <w:rsid w:val="009338BC"/>
    <w:rsid w:val="00972ED1"/>
    <w:rsid w:val="009817C3"/>
    <w:rsid w:val="00984076"/>
    <w:rsid w:val="00984419"/>
    <w:rsid w:val="009866F4"/>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C7A62"/>
    <w:rsid w:val="00AD2D63"/>
    <w:rsid w:val="00AD3307"/>
    <w:rsid w:val="00AE4361"/>
    <w:rsid w:val="00B10AB8"/>
    <w:rsid w:val="00B128E7"/>
    <w:rsid w:val="00B14443"/>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63E97"/>
    <w:rsid w:val="00C81A5D"/>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1039"/>
    <w:rsid w:val="00E925DA"/>
    <w:rsid w:val="00E933F8"/>
    <w:rsid w:val="00EA454B"/>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R0000667795</RNumber>
    <jefe898d9547433280504a165f2e34d5 xmlns="f9ce7b62-b777-4779-aabc-67296a301bff">
      <Terms xmlns="http://schemas.microsoft.com/office/infopath/2007/PartnerControls"/>
    </jefe898d9547433280504a165f2e34d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10FAB-3B9A-424A-9723-D71C137D24F3}"/>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8A5D5D45-DF3A-45DD-8B4F-037BC0EC9D57}"/>
</file>

<file path=docProps/app.xml><?xml version="1.0" encoding="utf-8"?>
<Properties xmlns="http://schemas.openxmlformats.org/officeDocument/2006/extended-properties" xmlns:vt="http://schemas.openxmlformats.org/officeDocument/2006/docPropsVTypes">
  <Template>Normal.dotm</Template>
  <TotalTime>1</TotalTime>
  <Pages>6</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2</cp:revision>
  <cp:lastPrinted>2019-10-17T11:07:00Z</cp:lastPrinted>
  <dcterms:created xsi:type="dcterms:W3CDTF">2023-01-26T12:11:00Z</dcterms:created>
  <dcterms:modified xsi:type="dcterms:W3CDTF">2023-01-26T12:11:00Z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{cbded0ac-95cb-4f0f-8b76-569379f7eebd}</vt:lpwstr>
  </property>
  <property fmtid="{D5CDD505-2E9C-101B-9397-08002B2CF9AE}" pid="8" name="RecordPoint_ActiveItemWebId">
    <vt:lpwstr>{f9ce7b62-b777-4779-aabc-67296a301bff}</vt:lpwstr>
  </property>
  <property fmtid="{D5CDD505-2E9C-101B-9397-08002B2CF9AE}" pid="9" name="RecordPoint_RecordNumberSubmitted">
    <vt:lpwstr>R0000667795</vt:lpwstr>
  </property>
  <property fmtid="{D5CDD505-2E9C-101B-9397-08002B2CF9AE}" pid="10" name="RecordPoint_SubmissionCompleted">
    <vt:lpwstr>2023-01-26T12:15:25.1651787+00:00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